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8B" w:rsidRDefault="006A528B" w:rsidP="006A52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СЛУДСКАЯ СЕЛЬСКАЯ ДУМА</w:t>
      </w:r>
    </w:p>
    <w:p w:rsidR="006A528B" w:rsidRDefault="006A528B" w:rsidP="006A52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6A528B" w:rsidRDefault="006A528B" w:rsidP="006A52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28B" w:rsidRDefault="006A528B" w:rsidP="006A52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A528B" w:rsidRDefault="006A528B" w:rsidP="006A52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28B" w:rsidRDefault="006A528B" w:rsidP="006A52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6A528B" w:rsidTr="00B746C8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528B" w:rsidRDefault="00EC1B6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5173" w:type="dxa"/>
          </w:tcPr>
          <w:p w:rsidR="006A528B" w:rsidRDefault="006A528B">
            <w:pPr>
              <w:pStyle w:val="a7"/>
              <w:spacing w:line="276" w:lineRule="auto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6A528B" w:rsidRDefault="006A528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28B" w:rsidRDefault="00EC1B6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6A528B" w:rsidTr="006A528B">
        <w:trPr>
          <w:jc w:val="center"/>
        </w:trPr>
        <w:tc>
          <w:tcPr>
            <w:tcW w:w="9360" w:type="dxa"/>
            <w:gridSpan w:val="4"/>
          </w:tcPr>
          <w:p w:rsidR="006A528B" w:rsidRDefault="006A528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с. Слудка</w:t>
            </w:r>
          </w:p>
          <w:p w:rsidR="006A528B" w:rsidRDefault="006A528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28B" w:rsidRDefault="006A528B" w:rsidP="006A528B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</w:p>
    <w:p w:rsidR="006A528B" w:rsidRDefault="006A528B" w:rsidP="006A528B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</w:t>
      </w:r>
      <w:r>
        <w:rPr>
          <w:rFonts w:ascii="Times New Roman" w:eastAsia="Times New Roman" w:hAnsi="Times New Roman" w:cs="Times New Roman"/>
          <w:b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контроле </w:t>
      </w:r>
      <w:r w:rsidRPr="006A528B">
        <w:rPr>
          <w:rFonts w:ascii="Times New Roman" w:eastAsia="Times New Roman" w:hAnsi="Times New Roman" w:cs="Times New Roman"/>
          <w:b/>
          <w:sz w:val="28"/>
          <w:szCs w:val="28"/>
        </w:rPr>
        <w:t>в сфере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благоустройства на территории </w:t>
      </w:r>
      <w:r w:rsidRPr="006A528B">
        <w:rPr>
          <w:rFonts w:ascii="Times New Roman" w:eastAsia="Times New Roman" w:hAnsi="Times New Roman" w:cs="Times New Roman"/>
          <w:b/>
          <w:sz w:val="28"/>
          <w:szCs w:val="28"/>
        </w:rPr>
        <w:t>Слудского сельского поселения</w:t>
      </w:r>
      <w:r w:rsidR="00BE4A0F">
        <w:rPr>
          <w:rFonts w:ascii="Times New Roman" w:eastAsia="Times New Roman" w:hAnsi="Times New Roman" w:cs="Times New Roman"/>
          <w:b/>
          <w:sz w:val="28"/>
          <w:szCs w:val="28"/>
        </w:rPr>
        <w:t xml:space="preserve"> Вятскополянского района Кировской области</w:t>
      </w:r>
    </w:p>
    <w:p w:rsidR="006A528B" w:rsidRDefault="006A528B" w:rsidP="006A528B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746C8" w:rsidRDefault="00B746C8" w:rsidP="006A528B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528B" w:rsidRDefault="006A528B" w:rsidP="00B746C8">
      <w:pPr>
        <w:widowControl w:val="0"/>
        <w:autoSpaceDE w:val="0"/>
        <w:autoSpaceDN w:val="0"/>
        <w:spacing w:after="240"/>
        <w:ind w:left="102" w:firstLine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10.06.2003 № 131-ФЗ «Об общих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248-ФЗ «О государственном контроле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26.12.2008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294-ФЗ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(надзора)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контроля»,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Слудское сельское поселение, Слудская   сельская  Дума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6A528B" w:rsidRDefault="006A528B" w:rsidP="00B746C8">
      <w:pPr>
        <w:widowControl w:val="0"/>
        <w:numPr>
          <w:ilvl w:val="0"/>
          <w:numId w:val="23"/>
        </w:numPr>
        <w:tabs>
          <w:tab w:val="left" w:pos="872"/>
          <w:tab w:val="left" w:pos="4336"/>
        </w:tabs>
        <w:autoSpaceDE w:val="0"/>
        <w:autoSpaceDN w:val="0"/>
        <w:spacing w:line="276" w:lineRule="auto"/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муниципальном контроле </w:t>
      </w:r>
      <w:r w:rsidRPr="006A528B">
        <w:rPr>
          <w:rFonts w:ascii="Times New Roman" w:eastAsia="Times New Roman" w:hAnsi="Times New Roman" w:cs="Times New Roman"/>
          <w:sz w:val="28"/>
          <w:szCs w:val="28"/>
        </w:rPr>
        <w:t>в сфере благоустройства на территории Слудского сельского поселения</w:t>
      </w:r>
      <w:r w:rsidR="00BE4A0F">
        <w:rPr>
          <w:rFonts w:ascii="Times New Roman" w:eastAsia="Times New Roman" w:hAnsi="Times New Roman" w:cs="Times New Roman"/>
          <w:sz w:val="28"/>
          <w:szCs w:val="28"/>
        </w:rPr>
        <w:t xml:space="preserve"> Вятскополянского района Кировской области (далее - Положение)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рилагается.</w:t>
      </w:r>
    </w:p>
    <w:p w:rsidR="006A528B" w:rsidRDefault="006A528B" w:rsidP="00B746C8">
      <w:pPr>
        <w:widowControl w:val="0"/>
        <w:numPr>
          <w:ilvl w:val="0"/>
          <w:numId w:val="23"/>
        </w:numPr>
        <w:tabs>
          <w:tab w:val="left" w:pos="872"/>
          <w:tab w:val="left" w:pos="4336"/>
        </w:tabs>
        <w:autoSpaceDE w:val="0"/>
        <w:autoSpaceDN w:val="0"/>
        <w:spacing w:line="276" w:lineRule="auto"/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следующие решения Слудской сельской Думы Вятскополянского района Кировской области:</w:t>
      </w:r>
    </w:p>
    <w:p w:rsidR="00B746C8" w:rsidRPr="00B746C8" w:rsidRDefault="00B746C8" w:rsidP="00B746C8">
      <w:pPr>
        <w:pStyle w:val="a8"/>
        <w:widowControl w:val="0"/>
        <w:numPr>
          <w:ilvl w:val="1"/>
          <w:numId w:val="23"/>
        </w:numPr>
        <w:autoSpaceDE w:val="0"/>
        <w:autoSpaceDN w:val="0"/>
        <w:spacing w:line="276" w:lineRule="auto"/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C8">
        <w:rPr>
          <w:rFonts w:ascii="Times New Roman" w:eastAsia="Times New Roman" w:hAnsi="Times New Roman" w:cs="Times New Roman"/>
          <w:sz w:val="28"/>
          <w:szCs w:val="28"/>
        </w:rPr>
        <w:t xml:space="preserve">от 30.11.2021 № 38 «Об утверждении   Положения  о              муниципальном  контроле </w:t>
      </w:r>
      <w:r w:rsidRPr="00B746C8">
        <w:rPr>
          <w:rFonts w:ascii="Times New Roman" w:eastAsia="Times New Roman" w:hAnsi="Times New Roman" w:cs="Times New Roman"/>
          <w:sz w:val="28"/>
          <w:szCs w:val="28"/>
        </w:rPr>
        <w:tab/>
        <w:t>за  соблюдением Правил благоустройства территории  Слудского сельского поселения Вятскополянского района Кировской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46C8" w:rsidRPr="00B746C8" w:rsidRDefault="00B746C8" w:rsidP="00B746C8">
      <w:pPr>
        <w:pStyle w:val="a8"/>
        <w:numPr>
          <w:ilvl w:val="1"/>
          <w:numId w:val="23"/>
        </w:numPr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C8">
        <w:rPr>
          <w:rFonts w:ascii="Times New Roman" w:eastAsia="Times New Roman" w:hAnsi="Times New Roman" w:cs="Times New Roman"/>
          <w:sz w:val="28"/>
          <w:szCs w:val="28"/>
        </w:rPr>
        <w:t>от 30.11.2022 № 12 «О внесении  изменений в    Положение  о              муниципальном  контроле за соблюдением Правил благоустройства территории  Слудского сельского поселения Вятскополянского района Кировской области, утвержденное решением Слудской сельской Думы от 30.11.2021 № 38»;</w:t>
      </w:r>
    </w:p>
    <w:p w:rsidR="00B746C8" w:rsidRPr="00B746C8" w:rsidRDefault="00B746C8" w:rsidP="00B746C8">
      <w:pPr>
        <w:pStyle w:val="a8"/>
        <w:widowControl w:val="0"/>
        <w:numPr>
          <w:ilvl w:val="1"/>
          <w:numId w:val="23"/>
        </w:numPr>
        <w:autoSpaceDE w:val="0"/>
        <w:autoSpaceDN w:val="0"/>
        <w:spacing w:line="276" w:lineRule="auto"/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6C8">
        <w:rPr>
          <w:rFonts w:ascii="Times New Roman" w:eastAsia="Times New Roman" w:hAnsi="Times New Roman" w:cs="Times New Roman"/>
          <w:sz w:val="28"/>
          <w:szCs w:val="28"/>
        </w:rPr>
        <w:t>от 22</w:t>
      </w:r>
      <w:r w:rsidR="00BE4A0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46C8">
        <w:rPr>
          <w:rFonts w:ascii="Times New Roman" w:eastAsia="Times New Roman" w:hAnsi="Times New Roman" w:cs="Times New Roman"/>
          <w:sz w:val="28"/>
          <w:szCs w:val="28"/>
        </w:rPr>
        <w:t xml:space="preserve">02.2024 № 04 «О внесении  изменений в    Положение  о              </w:t>
      </w:r>
      <w:r w:rsidRPr="00B746C8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муниципальном  контроле в сфере благоустройства на территории  Слудского сельского поселения, утвержденное решением Слудской сельской Думы от 30.11.2021 № 38»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A0F" w:rsidRDefault="00BE4A0F" w:rsidP="00B746C8">
      <w:pPr>
        <w:widowControl w:val="0"/>
        <w:numPr>
          <w:ilvl w:val="0"/>
          <w:numId w:val="23"/>
        </w:numPr>
        <w:tabs>
          <w:tab w:val="left" w:pos="965"/>
        </w:tabs>
        <w:autoSpaceDE w:val="0"/>
        <w:autoSpaceDN w:val="0"/>
        <w:spacing w:before="1" w:line="276" w:lineRule="auto"/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 третий пункта 4.14. раздела 4 Положения вступает в силу с 01.09.2025 года.</w:t>
      </w:r>
    </w:p>
    <w:p w:rsidR="006A528B" w:rsidRDefault="006A528B" w:rsidP="00B746C8">
      <w:pPr>
        <w:widowControl w:val="0"/>
        <w:numPr>
          <w:ilvl w:val="0"/>
          <w:numId w:val="23"/>
        </w:numPr>
        <w:tabs>
          <w:tab w:val="left" w:pos="965"/>
        </w:tabs>
        <w:autoSpaceDE w:val="0"/>
        <w:autoSpaceDN w:val="0"/>
        <w:spacing w:before="1" w:line="276" w:lineRule="auto"/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опубликования.</w:t>
      </w:r>
    </w:p>
    <w:p w:rsidR="006A528B" w:rsidRPr="006A528B" w:rsidRDefault="006A528B" w:rsidP="006A528B">
      <w:pPr>
        <w:pStyle w:val="a8"/>
        <w:widowControl w:val="0"/>
        <w:numPr>
          <w:ilvl w:val="0"/>
          <w:numId w:val="23"/>
        </w:numPr>
        <w:tabs>
          <w:tab w:val="left" w:pos="1316"/>
        </w:tabs>
        <w:autoSpaceDE w:val="0"/>
        <w:autoSpaceDN w:val="0"/>
        <w:ind w:left="0" w:right="182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28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Слудского сельского поселения опубликовать настоящее решение в Информационном бюллетене,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Слудское сельское поселение Вятскополянского района Кировской области в сети Интернет</w:t>
      </w:r>
      <w:r w:rsidRPr="006A5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28B" w:rsidRPr="006A528B" w:rsidRDefault="006A528B" w:rsidP="006A528B">
      <w:pPr>
        <w:pStyle w:val="a8"/>
        <w:widowControl w:val="0"/>
        <w:numPr>
          <w:ilvl w:val="0"/>
          <w:numId w:val="23"/>
        </w:numPr>
        <w:tabs>
          <w:tab w:val="left" w:pos="1316"/>
        </w:tabs>
        <w:autoSpaceDE w:val="0"/>
        <w:autoSpaceDN w:val="0"/>
        <w:ind w:left="0" w:right="182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28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главу администрации Слудского сельского поселения Ржанникову С.Г.</w:t>
      </w:r>
    </w:p>
    <w:p w:rsidR="006A528B" w:rsidRDefault="006A528B" w:rsidP="006A528B">
      <w:pPr>
        <w:widowControl w:val="0"/>
        <w:tabs>
          <w:tab w:val="left" w:pos="1316"/>
        </w:tabs>
        <w:autoSpaceDE w:val="0"/>
        <w:autoSpaceDN w:val="0"/>
        <w:spacing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:rsidR="006A528B" w:rsidRDefault="006A528B" w:rsidP="006A528B">
      <w:pPr>
        <w:widowControl w:val="0"/>
        <w:tabs>
          <w:tab w:val="left" w:pos="1316"/>
        </w:tabs>
        <w:autoSpaceDE w:val="0"/>
        <w:autoSpaceDN w:val="0"/>
        <w:spacing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:rsidR="006A528B" w:rsidRDefault="006A528B" w:rsidP="006A52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 Слудской </w:t>
      </w:r>
    </w:p>
    <w:p w:rsidR="006A528B" w:rsidRDefault="006A528B" w:rsidP="006A52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О.С. Крайнова </w:t>
      </w:r>
    </w:p>
    <w:p w:rsidR="006A528B" w:rsidRDefault="006A528B" w:rsidP="006A52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A528B" w:rsidRDefault="006A528B" w:rsidP="006A52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Слудского</w:t>
      </w:r>
    </w:p>
    <w:p w:rsidR="006A528B" w:rsidRDefault="006A528B" w:rsidP="006A528B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С.Г. Ржанникова</w:t>
      </w:r>
    </w:p>
    <w:p w:rsidR="006A528B" w:rsidRDefault="006A528B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B746C8" w:rsidRDefault="00B746C8" w:rsidP="006A528B">
      <w:pPr>
        <w:spacing w:line="240" w:lineRule="auto"/>
        <w:ind w:left="6084" w:right="-40" w:firstLine="579"/>
        <w:rPr>
          <w:rFonts w:ascii="Times New Roman" w:hAnsi="Times New Roman" w:cs="Times New Roman"/>
          <w:sz w:val="26"/>
        </w:rPr>
      </w:pPr>
    </w:p>
    <w:p w:rsidR="006A528B" w:rsidRDefault="006A528B" w:rsidP="006A528B">
      <w:pPr>
        <w:spacing w:line="240" w:lineRule="auto"/>
        <w:ind w:left="6084" w:right="-40" w:firstLine="579"/>
        <w:rPr>
          <w:rFonts w:ascii="Times New Roman" w:hAnsi="Times New Roman" w:cs="Times New Roman"/>
          <w:spacing w:val="-62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Приложение</w:t>
      </w:r>
      <w:r>
        <w:rPr>
          <w:rFonts w:ascii="Times New Roman" w:hAnsi="Times New Roman" w:cs="Times New Roman"/>
          <w:spacing w:val="-62"/>
          <w:sz w:val="26"/>
        </w:rPr>
        <w:t xml:space="preserve">                                              </w:t>
      </w:r>
    </w:p>
    <w:p w:rsidR="006A528B" w:rsidRDefault="006A528B" w:rsidP="006A528B">
      <w:pPr>
        <w:spacing w:line="240" w:lineRule="auto"/>
        <w:ind w:left="6663" w:right="-4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 решению Слудской </w:t>
      </w:r>
    </w:p>
    <w:p w:rsidR="006A528B" w:rsidRDefault="006A528B" w:rsidP="006A528B">
      <w:pPr>
        <w:spacing w:line="240" w:lineRule="auto"/>
        <w:ind w:left="6663" w:right="-40"/>
        <w:rPr>
          <w:rFonts w:ascii="Times New Roman" w:hAnsi="Times New Roman" w:cs="Times New Roman"/>
          <w:spacing w:val="-2"/>
          <w:sz w:val="26"/>
        </w:rPr>
      </w:pPr>
      <w:r>
        <w:rPr>
          <w:rFonts w:ascii="Times New Roman" w:hAnsi="Times New Roman" w:cs="Times New Roman"/>
          <w:sz w:val="26"/>
        </w:rPr>
        <w:t>сельской  Думы</w:t>
      </w:r>
      <w:r>
        <w:rPr>
          <w:rFonts w:ascii="Times New Roman" w:hAnsi="Times New Roman" w:cs="Times New Roman"/>
          <w:spacing w:val="-2"/>
          <w:sz w:val="26"/>
        </w:rPr>
        <w:t xml:space="preserve">                от </w:t>
      </w:r>
      <w:r w:rsidR="00EC1B66">
        <w:rPr>
          <w:rFonts w:ascii="Times New Roman" w:hAnsi="Times New Roman" w:cs="Times New Roman"/>
          <w:sz w:val="26"/>
        </w:rPr>
        <w:t>28.04.2025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pacing w:val="1"/>
          <w:sz w:val="26"/>
        </w:rPr>
        <w:t xml:space="preserve"> </w:t>
      </w:r>
      <w:r w:rsidR="00EC1B66">
        <w:rPr>
          <w:rFonts w:ascii="Times New Roman" w:hAnsi="Times New Roman" w:cs="Times New Roman"/>
          <w:spacing w:val="1"/>
          <w:sz w:val="26"/>
        </w:rPr>
        <w:t>07</w:t>
      </w:r>
      <w:bookmarkStart w:id="0" w:name="_GoBack"/>
      <w:bookmarkEnd w:id="0"/>
    </w:p>
    <w:p w:rsidR="006A528B" w:rsidRDefault="006A528B" w:rsidP="006A528B">
      <w:pPr>
        <w:pStyle w:val="a5"/>
        <w:ind w:left="0" w:firstLine="0"/>
        <w:jc w:val="left"/>
        <w:rPr>
          <w:b/>
          <w:sz w:val="28"/>
        </w:rPr>
      </w:pP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в сфере благоустройства на территории </w:t>
      </w:r>
    </w:p>
    <w:p w:rsidR="003E3F87" w:rsidRDefault="00B746C8" w:rsidP="00B746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Слудского сельского поселения</w:t>
      </w:r>
      <w:r w:rsidR="00BE4A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Вятскополянского района Кировской области</w:t>
      </w:r>
    </w:p>
    <w:p w:rsidR="00B746C8" w:rsidRPr="003E3F87" w:rsidRDefault="00B746C8" w:rsidP="00B746C8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0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Муниципальный контроль в сфере благоустройства на территории </w:t>
      </w:r>
      <w:r w:rsidR="00B746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Слудского сельского поселения</w:t>
      </w:r>
      <w:r w:rsidR="00BE4A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Вятскополянского района Кировской области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B746C8" w:rsidRPr="00B7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благоустройства территории муниципального образования Слудское сельское поселение, утвержденными  решением Слудской сельской Думы от  08.06.2020 № 21</w:t>
      </w:r>
      <w:r w:rsidR="00B7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46C8" w:rsidRPr="00B7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</w:t>
      </w:r>
      <w:r w:rsidR="00BE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муниципального контроля является соблюдение муниципальных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746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Слудского сельского поселения Вятскополянского района Кировской области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r w:rsidR="00B746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Слудского сельского поселения Вятскополянского района Кировской области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3F87" w:rsidRPr="00007E6D" w:rsidRDefault="003E3F87" w:rsidP="00007E6D">
      <w:pPr>
        <w:pStyle w:val="a8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контрольного органа;</w:t>
      </w:r>
    </w:p>
    <w:p w:rsidR="003E3F87" w:rsidRPr="00007E6D" w:rsidRDefault="00847F29" w:rsidP="00007E6D">
      <w:pPr>
        <w:pStyle w:val="a8"/>
        <w:numPr>
          <w:ilvl w:val="0"/>
          <w:numId w:val="24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земельно-имущественным отношени</w:t>
      </w:r>
      <w:r w:rsidR="00007E6D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к</w:t>
      </w:r>
      <w:r w:rsidRPr="00007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онтрольного органа</w:t>
      </w:r>
      <w:r w:rsidR="009D32E6" w:rsidRPr="0000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0D3E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32E6" w:rsidRPr="00007E6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нспектор)</w:t>
      </w:r>
      <w:r w:rsidR="003E3F87" w:rsidRPr="00007E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84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проведении контрольных мероприятий осуществляет руководитель контрольного орг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ана, а в случае его отсутствия - лицо, исполняющее его обязанности.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деятельность, действия (бездействие) </w:t>
      </w:r>
      <w:r w:rsidR="000D3EED" w:rsidRPr="000D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лиц, индивидуальных предпринимателей и граждан (далее - контролируемые лица)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 соблюдением правил благоустройства на территории муниципального образования;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8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 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5D66D8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контроль осуществляется </w:t>
      </w: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3E3F87" w:rsidRPr="005D66D8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="009D32E6" w:rsidRPr="00A1490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</w:t>
      </w:r>
      <w:r w:rsidRPr="00A1490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онтрольный</w:t>
      </w:r>
      <w:r w:rsidR="005D66D8" w:rsidRPr="00A1490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орган</w:t>
      </w: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 индикаторы риска нарушения обязательных требований.</w:t>
      </w:r>
    </w:p>
    <w:p w:rsidR="003E3F87" w:rsidRPr="003E3F87" w:rsidRDefault="003E3F87" w:rsidP="005D66D8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индикаторов риска по муниципальному контролю утверждается </w:t>
      </w:r>
      <w:r w:rsidR="005D66D8" w:rsidRPr="00A1490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решением Слудской сельской Думы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</w:t>
      </w:r>
    </w:p>
    <w:p w:rsidR="003E3F87" w:rsidRPr="005D66D8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</w:t>
      </w: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5D66D8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3E3F87" w:rsidRPr="005D66D8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3E3F87" w:rsidRPr="005D66D8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3E3F87" w:rsidRPr="005D66D8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</w:t>
      </w: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контроля относятся к следующим категориям риска:</w:t>
      </w:r>
    </w:p>
    <w:p w:rsidR="003E3F87" w:rsidRPr="005D66D8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</w:t>
      </w: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 </w:t>
      </w:r>
    </w:p>
    <w:p w:rsidR="003E3F87" w:rsidRPr="005D66D8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5D66D8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5D66D8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5D66D8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3E3F87" w:rsidRPr="005D66D8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6"/>
      <w:bookmarkEnd w:id="2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5D6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Профилактические мероприятия проводятся контрольным органом в целях, 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 w:rsidR="005D66D8" w:rsidRPr="005D6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Слудского сельского поселения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Контрольный орган при проведении профилактических мероприятий осуществляет взаимодействие с гражданами, организациями 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9" w:history="1">
        <w:r w:rsidRPr="000D3E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85_Копия_1"/>
      <w:bookmarkEnd w:id="3"/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9D32E6" w:rsidRPr="00A1490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специалист администрации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A14905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A14905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профилактический визит. 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10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46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на официальном сайте </w:t>
      </w:r>
      <w:r w:rsidR="009D32E6"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A14905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46_Копия_1"/>
      <w:bookmarkEnd w:id="4"/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так и в письменной форме.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 месте приема, а также об установленных для приема днях и часах размещается на официальном сайте </w:t>
      </w:r>
      <w:r w:rsidR="000D3E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онтрольного органа в сети «Интернет»: </w:t>
      </w:r>
      <w:r w:rsidR="005D66D8"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https://sludskoe-r43.gosweb.gosuslugi.ru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3.8.Консультирование осуществляется по следующим вопросам: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и осуществление муниципального контроля;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порядок осуществления профилактических, контрольных мероприятий, установленных настоящим положением.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A14905" w:rsidRDefault="003E3F87" w:rsidP="005C302F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A14905" w:rsidRDefault="003E3F87" w:rsidP="005C302F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«Интернет»: </w:t>
      </w:r>
      <w:r w:rsidR="005D66D8"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https://sludskoe-r43.gosweb.gosuslugi.ru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1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статьей 49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предостережения. 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 w:rsidR="005C302F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Возражение на предостережение подается руководителю контрольного органа и рассматривается им или лицом, уполномоченным на осущес</w:t>
      </w:r>
      <w:r w:rsidR="009947DE"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твление муниципального контроля.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9947DE" w:rsidRPr="003E3F87" w:rsidRDefault="009947DE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9947DE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99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A14905" w:rsidRDefault="003E3F87" w:rsidP="00A149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:rsidR="003E3F87" w:rsidRPr="00A14905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="009947DE"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органа.</w:t>
      </w:r>
    </w:p>
    <w:p w:rsidR="003E3F87" w:rsidRPr="00A14905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</w:t>
      </w:r>
      <w:r w:rsidR="009947DE"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12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статьей 57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3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пункте 1.6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4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частью 1 статьи 64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248-ФЗ,</w:t>
      </w:r>
    </w:p>
    <w:p w:rsidR="003E3F87" w:rsidRPr="00A14905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</w:t>
      </w:r>
      <w:r w:rsidRPr="00A1490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Pr="005C30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частями 4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5 статьи 21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В этом случае </w:t>
      </w:r>
      <w:r w:rsidR="005C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Контрольного органа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В 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пунтом 5.5.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4.13.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соблюдением обязательных требований (мониторинг</w:t>
      </w:r>
      <w:r w:rsidR="0099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3E3F87" w:rsidRPr="00A14905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5C302F"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Выездное обследование проводится в порядке, установленном статьей 75 Федерального закона № 248-ФЗ.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3E3F87" w:rsidRPr="00A14905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испытание.</w:t>
      </w:r>
    </w:p>
    <w:p w:rsidR="003E3F87" w:rsidRPr="00A14905" w:rsidRDefault="003E3F87" w:rsidP="00A14905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не составляется. </w:t>
      </w:r>
    </w:p>
    <w:p w:rsidR="003E3F87" w:rsidRPr="003E3F87" w:rsidRDefault="005C302F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Инспекционный визит проводится в порядке, установленном статьей 70 Федерального закона № 248-ФЗ, по месту нахождения 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7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частью 12 статьи 66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5C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Документарная проверка проводится в порядке, установленном статьей 72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  <w:r w:rsidR="00344CE6"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3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8 части 1 статьи 57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A14905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5C302F"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7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2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частями 12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3" w:history="1">
        <w:r w:rsidRPr="00A14905">
          <w:rPr>
            <w:rFonts w:ascii="Times New Roman" w:eastAsia="Times New Roman" w:hAnsi="Times New Roman" w:cs="Times New Roman"/>
            <w:sz w:val="28"/>
            <w:lang w:eastAsia="ru-RU"/>
          </w:rPr>
          <w:t>12.1 статьи 66</w:t>
        </w:r>
      </w:hyperlink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4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пункт 6 части 1 статьи 57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5C30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5C30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на стационарном лечении в медицинском учреждении;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нахождение за пределами Российской Федерации;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арест;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E3F87" w:rsidRPr="003E3F87" w:rsidRDefault="003E3F87" w:rsidP="00344C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обстоятельств непреодолимой силы и их продолжительность;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44CE6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6A5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акт контрольного мероприятия (далее также – акт).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являющиеся доказательствами нарушения обязательных требований, приобщаются к акту.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A14905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</w:t>
      </w:r>
      <w:r w:rsidR="004107D4"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A14905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4107D4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Обжалование решений контрольных органов,</w:t>
      </w:r>
    </w:p>
    <w:p w:rsidR="003E3F87" w:rsidRDefault="003E3F87" w:rsidP="004107D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4107D4" w:rsidRPr="003E3F87" w:rsidRDefault="004107D4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1810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1490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</w:t>
      </w:r>
      <w:r w:rsidR="00181055" w:rsidRPr="001810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за исключением случаев  обжалования в суд решений, действий (бездействий) гражданами не осуществляющими предпринимательской деятельности.  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A14905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о проведении контрольных (надзорных) мероприятий и обязательных профилактических визитов; </w:t>
      </w:r>
    </w:p>
    <w:p w:rsidR="003E3F87" w:rsidRPr="00A14905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отнесении объектов контроля к соответствующей категории риска;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решений об отказе в проведении обязательных профилактических визитов по заявлениям контролируемых лиц;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поданная в электронном виде должна быть подписана в соответствии с требованиями части 1 статьи 40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6.12.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не позднее 2 рабочих дней принимает одно из решений, предусмотренных частью 10 статьи 40 Федерального закона № 28-ФЗ. 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6.13. 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6.14. Срок информирования и направления контролируемому лицу решения, принятого контрольным органом составляет один рабочий день.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6.15. Форма и содержание жалобы, установлены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частью 1 статьи 41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6.1</w:t>
      </w:r>
      <w:r w:rsidR="00A1490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</w:t>
      </w:r>
      <w:r w:rsidR="00A1490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7.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0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</w:t>
      </w:r>
      <w:r w:rsidR="00A1490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Pr="00A1490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4107D4" w:rsidRPr="00A1490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Срок рассмотрения</w:t>
      </w:r>
      <w:r w:rsidRPr="00A1490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руководителем контрольного органа жалобы составляет 15 рабочих дней со дня ее регистрации</w:t>
      </w:r>
      <w:r w:rsidR="00181055" w:rsidRPr="00181055">
        <w:t xml:space="preserve"> </w:t>
      </w:r>
      <w:r w:rsidR="00181055" w:rsidRPr="001810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подсистеме досудебного обжалования.</w:t>
      </w:r>
      <w:r w:rsidRPr="00A14905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 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3E3F87" w:rsidRDefault="003E3F87" w:rsidP="001810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</w:t>
      </w:r>
      <w:r w:rsidR="00A1490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</w:t>
      </w:r>
      <w:r w:rsidR="001810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</w:t>
      </w:r>
      <w:r w:rsidR="001810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</w:t>
      </w:r>
      <w:r w:rsidR="001810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По итогам рассмотрения жалобы руководитель </w:t>
      </w:r>
      <w:r w:rsidR="00A1490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онтрольного органа принимает одно из решений, предусмотренных частью 6 статьи 43 Федерального закона № 248-ФЗ. </w:t>
      </w:r>
    </w:p>
    <w:p w:rsidR="003E3F87" w:rsidRPr="00A14905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0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</w:t>
      </w:r>
      <w:r w:rsidR="001810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A1490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</w:t>
      </w:r>
      <w:r w:rsidRPr="00A1490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муниципальных услуг в срок не позднее одного рабочего дня со дня его принятия.</w:t>
      </w:r>
    </w:p>
    <w:p w:rsidR="004107D4" w:rsidRDefault="004107D4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F87" w:rsidRPr="003E3F87" w:rsidRDefault="003E3F87" w:rsidP="004107D4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VII.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A149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</w:t>
      </w:r>
      <w:r w:rsidR="004107D4"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онтрольного органа. </w:t>
      </w:r>
    </w:p>
    <w:p w:rsidR="003E3F87" w:rsidRPr="00A1490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8C" w:rsidRPr="00A14905" w:rsidRDefault="0011568C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68C" w:rsidRDefault="0011568C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</w:p>
    <w:sectPr w:rsidR="0011568C" w:rsidSect="00B746C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0290C"/>
    <w:multiLevelType w:val="multilevel"/>
    <w:tmpl w:val="8316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0B23DB5"/>
    <w:multiLevelType w:val="multilevel"/>
    <w:tmpl w:val="2EE09D2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FF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3E6DBE"/>
    <w:multiLevelType w:val="hybridMultilevel"/>
    <w:tmpl w:val="E342FAF2"/>
    <w:lvl w:ilvl="0" w:tplc="D7BCFE2A">
      <w:start w:val="1"/>
      <w:numFmt w:val="decimal"/>
      <w:lvlText w:val="%1."/>
      <w:lvlJc w:val="left"/>
      <w:pPr>
        <w:ind w:left="101" w:hanging="2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187242">
      <w:start w:val="1"/>
      <w:numFmt w:val="decimal"/>
      <w:lvlText w:val="%2."/>
      <w:lvlJc w:val="left"/>
      <w:pPr>
        <w:ind w:left="101" w:hanging="4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47632A0">
      <w:numFmt w:val="bullet"/>
      <w:lvlText w:val="•"/>
      <w:lvlJc w:val="left"/>
      <w:pPr>
        <w:ind w:left="2049" w:hanging="400"/>
      </w:pPr>
      <w:rPr>
        <w:lang w:val="ru-RU" w:eastAsia="en-US" w:bidi="ar-SA"/>
      </w:rPr>
    </w:lvl>
    <w:lvl w:ilvl="3" w:tplc="9620D10E">
      <w:numFmt w:val="bullet"/>
      <w:lvlText w:val="•"/>
      <w:lvlJc w:val="left"/>
      <w:pPr>
        <w:ind w:left="3023" w:hanging="400"/>
      </w:pPr>
      <w:rPr>
        <w:lang w:val="ru-RU" w:eastAsia="en-US" w:bidi="ar-SA"/>
      </w:rPr>
    </w:lvl>
    <w:lvl w:ilvl="4" w:tplc="7BA4E7D8">
      <w:numFmt w:val="bullet"/>
      <w:lvlText w:val="•"/>
      <w:lvlJc w:val="left"/>
      <w:pPr>
        <w:ind w:left="3998" w:hanging="400"/>
      </w:pPr>
      <w:rPr>
        <w:lang w:val="ru-RU" w:eastAsia="en-US" w:bidi="ar-SA"/>
      </w:rPr>
    </w:lvl>
    <w:lvl w:ilvl="5" w:tplc="F8A2FAC2">
      <w:numFmt w:val="bullet"/>
      <w:lvlText w:val="•"/>
      <w:lvlJc w:val="left"/>
      <w:pPr>
        <w:ind w:left="4973" w:hanging="400"/>
      </w:pPr>
      <w:rPr>
        <w:lang w:val="ru-RU" w:eastAsia="en-US" w:bidi="ar-SA"/>
      </w:rPr>
    </w:lvl>
    <w:lvl w:ilvl="6" w:tplc="6B18DC60">
      <w:numFmt w:val="bullet"/>
      <w:lvlText w:val="•"/>
      <w:lvlJc w:val="left"/>
      <w:pPr>
        <w:ind w:left="5947" w:hanging="400"/>
      </w:pPr>
      <w:rPr>
        <w:lang w:val="ru-RU" w:eastAsia="en-US" w:bidi="ar-SA"/>
      </w:rPr>
    </w:lvl>
    <w:lvl w:ilvl="7" w:tplc="E1A64C00">
      <w:numFmt w:val="bullet"/>
      <w:lvlText w:val="•"/>
      <w:lvlJc w:val="left"/>
      <w:pPr>
        <w:ind w:left="6922" w:hanging="400"/>
      </w:pPr>
      <w:rPr>
        <w:lang w:val="ru-RU" w:eastAsia="en-US" w:bidi="ar-SA"/>
      </w:rPr>
    </w:lvl>
    <w:lvl w:ilvl="8" w:tplc="203E3EAA">
      <w:numFmt w:val="bullet"/>
      <w:lvlText w:val="•"/>
      <w:lvlJc w:val="left"/>
      <w:pPr>
        <w:ind w:left="7897" w:hanging="400"/>
      </w:pPr>
      <w:rPr>
        <w:lang w:val="ru-RU" w:eastAsia="en-US" w:bidi="ar-SA"/>
      </w:rPr>
    </w:lvl>
  </w:abstractNum>
  <w:abstractNum w:abstractNumId="13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BD743CD"/>
    <w:multiLevelType w:val="hybridMultilevel"/>
    <w:tmpl w:val="3C7CEA3A"/>
    <w:lvl w:ilvl="0" w:tplc="5A0CEA8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2D6AA4"/>
    <w:multiLevelType w:val="multilevel"/>
    <w:tmpl w:val="53AC6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6"/>
  </w:num>
  <w:num w:numId="5">
    <w:abstractNumId w:val="23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21"/>
  </w:num>
  <w:num w:numId="11">
    <w:abstractNumId w:val="5"/>
  </w:num>
  <w:num w:numId="12">
    <w:abstractNumId w:val="3"/>
  </w:num>
  <w:num w:numId="13">
    <w:abstractNumId w:val="4"/>
  </w:num>
  <w:num w:numId="14">
    <w:abstractNumId w:val="19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3"/>
  </w:num>
  <w:num w:numId="20">
    <w:abstractNumId w:val="9"/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E3F87"/>
    <w:rsid w:val="00007E6D"/>
    <w:rsid w:val="00013179"/>
    <w:rsid w:val="000D3EED"/>
    <w:rsid w:val="0011568C"/>
    <w:rsid w:val="00172211"/>
    <w:rsid w:val="00181055"/>
    <w:rsid w:val="00344CE6"/>
    <w:rsid w:val="003E3F87"/>
    <w:rsid w:val="004107D4"/>
    <w:rsid w:val="005C302F"/>
    <w:rsid w:val="005D66D8"/>
    <w:rsid w:val="00641401"/>
    <w:rsid w:val="006A528B"/>
    <w:rsid w:val="00745F6F"/>
    <w:rsid w:val="00847F29"/>
    <w:rsid w:val="009947DE"/>
    <w:rsid w:val="009D32E6"/>
    <w:rsid w:val="00A14905"/>
    <w:rsid w:val="00B746C8"/>
    <w:rsid w:val="00BA28F9"/>
    <w:rsid w:val="00BE4A0F"/>
    <w:rsid w:val="00DA1644"/>
    <w:rsid w:val="00E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6A528B"/>
    <w:pPr>
      <w:widowControl w:val="0"/>
      <w:autoSpaceDE w:val="0"/>
      <w:autoSpaceDN w:val="0"/>
      <w:spacing w:line="240" w:lineRule="auto"/>
      <w:ind w:left="101" w:firstLine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6A528B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 Spacing"/>
    <w:qFormat/>
    <w:rsid w:val="006A528B"/>
    <w:pPr>
      <w:spacing w:line="240" w:lineRule="auto"/>
    </w:pPr>
  </w:style>
  <w:style w:type="paragraph" w:styleId="a8">
    <w:name w:val="List Paragraph"/>
    <w:basedOn w:val="a"/>
    <w:uiPriority w:val="34"/>
    <w:qFormat/>
    <w:rsid w:val="006A5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hyperlink" Target="https://login.consultant.ru/link/?req=doc&amp;base=RLAW072&amp;n=193519&amp;dst=100037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hyperlink" Target="https://login.consultant.ru/link/?req=doc&amp;base=LAW&amp;n=495001&amp;dst=1014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175" TargetMode="External"/><Relationship Id="rId34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https://login.consultant.ru/link/?req=doc&amp;base=LAW&amp;n=495001&amp;dst=101175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0639" TargetMode="External"/><Relationship Id="rId33" Type="http://schemas.openxmlformats.org/officeDocument/2006/relationships/hyperlink" Target="https://login.consultant.ru/link/?req=doc&amp;base=LAW&amp;n=495001&amp;dst=9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0" Type="http://schemas.openxmlformats.org/officeDocument/2006/relationships/hyperlink" Target="https://login.consultant.ru/link/?req=doc&amp;base=LAW&amp;n=495001&amp;dst=101412" TargetMode="External"/><Relationship Id="rId29" Type="http://schemas.openxmlformats.org/officeDocument/2006/relationships/hyperlink" Target="https://login.consultant.ru/link/?req=doc&amp;base=LAW&amp;n=495001&amp;dst=10063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24" Type="http://schemas.openxmlformats.org/officeDocument/2006/relationships/hyperlink" Target="https://login.consultant.ru/link/?req=doc&amp;base=LAW&amp;n=495001&amp;dst=100637" TargetMode="External"/><Relationship Id="rId32" Type="http://schemas.openxmlformats.org/officeDocument/2006/relationships/hyperlink" Target="https://login.consultant.ru/link/?req=doc&amp;base=LAW&amp;n=495001&amp;dst=101187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3" Type="http://schemas.openxmlformats.org/officeDocument/2006/relationships/hyperlink" Target="https://login.consultant.ru/link/?req=doc&amp;base=LAW&amp;n=495001&amp;dst=101410" TargetMode="External"/><Relationship Id="rId28" Type="http://schemas.openxmlformats.org/officeDocument/2006/relationships/hyperlink" Target="https://login.consultant.ru/link/?req=doc&amp;base=LAW&amp;n=495001&amp;dst=100637" TargetMode="External"/><Relationship Id="rId36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yperlink" Target="https://login.consultant.ru/link/?req=doc&amp;base=LAW&amp;n=495001&amp;dst=100639" TargetMode="External"/><Relationship Id="rId31" Type="http://schemas.openxmlformats.org/officeDocument/2006/relationships/hyperlink" Target="https://login.consultant.ru/link/?req=doc&amp;base=LAW&amp;n=495001&amp;dst=1011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5001&amp;dst=100996" TargetMode="External"/><Relationship Id="rId14" Type="http://schemas.openxmlformats.org/officeDocument/2006/relationships/hyperlink" Target="https://login.consultant.ru/link/?req=doc&amp;base=LAW&amp;n=495001&amp;dst=101176" TargetMode="External"/><Relationship Id="rId22" Type="http://schemas.openxmlformats.org/officeDocument/2006/relationships/hyperlink" Target="https://login.consultant.ru/link/?req=doc&amp;base=LAW&amp;n=495001&amp;dst=100747" TargetMode="External"/><Relationship Id="rId27" Type="http://schemas.openxmlformats.org/officeDocument/2006/relationships/hyperlink" Target="https://login.consultant.ru/link/?req=doc&amp;base=LAW&amp;n=495001&amp;dst=101410" TargetMode="External"/><Relationship Id="rId30" Type="http://schemas.openxmlformats.org/officeDocument/2006/relationships/hyperlink" Target="https://login.consultant.ru/link/?req=doc&amp;base=LAW&amp;n=495001&amp;dst=101412" TargetMode="External"/><Relationship Id="rId35" Type="http://schemas.openxmlformats.org/officeDocument/2006/relationships/hyperlink" Target="https://login.consultant.ru/link/?rnd=DD4C46D5562F181F7F5E33570EFA9753&amp;req=doc&amp;base=RZR&amp;n=386954&amp;dst=100423&amp;fld=134&amp;date=23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01F2-CA13-44C3-8A6C-7E3EA215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6908</Words>
  <Characters>39379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2025-01-29T07:20:00Z</dcterms:created>
  <dcterms:modified xsi:type="dcterms:W3CDTF">2025-04-28T10:53:00Z</dcterms:modified>
</cp:coreProperties>
</file>